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326451B6" w14:textId="461F2EC7" w:rsidR="007D6709" w:rsidRDefault="009E2CE0" w:rsidP="00133CC9">
      <w:pPr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bookmarkStart w:id="1" w:name="_Hlk195171691"/>
      <w:bookmarkStart w:id="2" w:name="_Hlk153362313"/>
      <w:bookmarkEnd w:id="0"/>
      <w:r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Pr="009E2CE0">
        <w:rPr>
          <w:rFonts w:ascii="Franklin Gothic Book" w:hAnsi="Franklin Gothic Book" w:cstheme="minorHAnsi"/>
          <w:sz w:val="18"/>
          <w:szCs w:val="18"/>
          <w:u w:val="single"/>
        </w:rPr>
        <w:t xml:space="preserve">ykonanie remontu głowic pomiarowych </w:t>
      </w:r>
      <w:proofErr w:type="spellStart"/>
      <w:r w:rsidRPr="009E2CE0">
        <w:rPr>
          <w:rFonts w:ascii="Franklin Gothic Book" w:hAnsi="Franklin Gothic Book" w:cstheme="minorHAnsi"/>
          <w:sz w:val="18"/>
          <w:szCs w:val="18"/>
          <w:u w:val="single"/>
        </w:rPr>
        <w:t>Pulsi</w:t>
      </w:r>
      <w:proofErr w:type="spellEnd"/>
      <w:r w:rsidRPr="009E2CE0">
        <w:rPr>
          <w:rFonts w:ascii="Franklin Gothic Book" w:hAnsi="Franklin Gothic Book" w:cstheme="minorHAnsi"/>
          <w:sz w:val="18"/>
          <w:szCs w:val="18"/>
          <w:u w:val="single"/>
        </w:rPr>
        <w:t xml:space="preserve"> 200, zainstalowanych na kanałach za wentylatorami spalin bloków energetycznych nr 2, 4, 6 w Enea Elektrownia Połaniec S.A.</w:t>
      </w:r>
      <w:bookmarkEnd w:id="1"/>
    </w:p>
    <w:p w14:paraId="5EA90F05" w14:textId="77777777" w:rsidR="00E041A1" w:rsidRPr="00152D22" w:rsidRDefault="00E041A1" w:rsidP="00152D22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</w:p>
    <w:bookmarkEnd w:id="2"/>
    <w:p w14:paraId="0C78059E" w14:textId="4719AD1D" w:rsidR="003736CF" w:rsidRPr="003736CF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9E2CE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05</w:t>
      </w:r>
      <w:r w:rsidR="00E041A1" w:rsidRPr="00E041A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9E2CE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12</w:t>
      </w:r>
      <w:r w:rsidR="00E041A1" w:rsidRPr="00E041A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.2025 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54199BA9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9E2CE0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9E2CE0">
        <w:rPr>
          <w:rFonts w:ascii="Franklin Gothic Book" w:hAnsi="Franklin Gothic Book" w:cstheme="minorHAnsi"/>
          <w:sz w:val="18"/>
          <w:szCs w:val="18"/>
          <w:u w:val="single"/>
        </w:rPr>
        <w:t>ę</w:t>
      </w:r>
      <w:r w:rsidR="00E041A1">
        <w:rPr>
          <w:rFonts w:ascii="Franklin Gothic Book" w:hAnsi="Franklin Gothic Book" w:cstheme="minorHAnsi"/>
          <w:sz w:val="18"/>
          <w:szCs w:val="18"/>
          <w:u w:val="single"/>
        </w:rPr>
        <w:t>c</w:t>
      </w:r>
      <w:r w:rsidR="009E2CE0">
        <w:rPr>
          <w:rFonts w:ascii="Franklin Gothic Book" w:hAnsi="Franklin Gothic Book" w:cstheme="minorHAnsi"/>
          <w:sz w:val="18"/>
          <w:szCs w:val="18"/>
          <w:u w:val="single"/>
        </w:rPr>
        <w:t>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1950953C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596269">
        <w:rPr>
          <w:rFonts w:ascii="Franklin Gothic Book" w:eastAsiaTheme="minorHAnsi" w:hAnsi="Franklin Gothic Book"/>
          <w:sz w:val="18"/>
          <w:szCs w:val="18"/>
        </w:rPr>
        <w:t> </w:t>
      </w:r>
      <w:r w:rsidRPr="002A6BEA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33FD53AC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596269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60C2F7B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596269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55AD752" w:rsidR="008F1929" w:rsidRPr="005D44D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D44D1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D44D1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39036A16" w:rsidR="008F1929" w:rsidRPr="005D44D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5D44D1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5D44D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5D44D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5D44D1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7F89CFDD" w:rsidR="005B56DD" w:rsidRPr="000E11E9" w:rsidRDefault="005B56DD" w:rsidP="00133CC9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2FE69F6B" w:rsidR="008F1929" w:rsidRPr="00A453D6" w:rsidRDefault="008F1929" w:rsidP="00A453D6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  <w:r w:rsidR="002E6258" w:rsidRPr="00A453D6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438039F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A834DB">
              <w:rPr>
                <w:rFonts w:ascii="Franklin Gothic Book" w:hAnsi="Franklin Gothic Book" w:cstheme="minorHAnsi"/>
              </w:rPr>
              <w:t>,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94A200F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A453D6">
              <w:rPr>
                <w:rFonts w:ascii="Franklin Gothic Book" w:hAnsi="Franklin Gothic Book" w:cs="Arial"/>
                <w:sz w:val="18"/>
                <w:szCs w:val="18"/>
              </w:rPr>
              <w:t xml:space="preserve">– </w:t>
            </w:r>
            <w:r w:rsidR="00A453D6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nie dotyczy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A834DB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834DB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A834DB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133CC9">
      <w:pPr>
        <w:spacing w:line="276" w:lineRule="auto"/>
        <w:ind w:left="567" w:hanging="425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0DAD9389" w:rsidR="00C57BD6" w:rsidRPr="00152D22" w:rsidRDefault="00581593" w:rsidP="00133CC9">
      <w:pPr>
        <w:pStyle w:val="Akapitzlist"/>
        <w:numPr>
          <w:ilvl w:val="0"/>
          <w:numId w:val="9"/>
        </w:numPr>
        <w:spacing w:after="120"/>
        <w:ind w:left="567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 xml:space="preserve">Za </w:t>
      </w:r>
      <w:r w:rsidR="009E2CE0" w:rsidRPr="009E2CE0">
        <w:rPr>
          <w:rFonts w:ascii="Franklin Gothic Book" w:hAnsi="Franklin Gothic Book"/>
          <w:sz w:val="18"/>
          <w:szCs w:val="18"/>
        </w:rPr>
        <w:t xml:space="preserve">wykonanie remontu głowic pomiarowych </w:t>
      </w:r>
      <w:proofErr w:type="spellStart"/>
      <w:r w:rsidR="009E2CE0" w:rsidRPr="009E2CE0">
        <w:rPr>
          <w:rFonts w:ascii="Franklin Gothic Book" w:hAnsi="Franklin Gothic Book"/>
          <w:sz w:val="18"/>
          <w:szCs w:val="18"/>
        </w:rPr>
        <w:t>Pulsi</w:t>
      </w:r>
      <w:proofErr w:type="spellEnd"/>
      <w:r w:rsidR="009E2CE0" w:rsidRPr="009E2CE0">
        <w:rPr>
          <w:rFonts w:ascii="Franklin Gothic Book" w:hAnsi="Franklin Gothic Book"/>
          <w:sz w:val="18"/>
          <w:szCs w:val="18"/>
        </w:rPr>
        <w:t xml:space="preserve"> 200, zainstalowanych na kanałach za wentylatorami spalin bloków energetycznych nr 2, 4, 6 w Enea Elektrownia Połaniec S.A.</w:t>
      </w:r>
      <w:r w:rsidR="004502EE" w:rsidRPr="00152D22">
        <w:rPr>
          <w:rFonts w:ascii="Franklin Gothic Book" w:hAnsi="Franklin Gothic Book" w:cs="Arial"/>
          <w:bCs/>
          <w:sz w:val="18"/>
          <w:szCs w:val="18"/>
        </w:rPr>
        <w:t xml:space="preserve"> </w:t>
      </w:r>
      <w:r w:rsidRPr="00152D22">
        <w:rPr>
          <w:rFonts w:ascii="Franklin Gothic Book" w:hAnsi="Franklin Gothic Book"/>
          <w:sz w:val="18"/>
          <w:szCs w:val="18"/>
        </w:rPr>
        <w:t>oferujemy</w:t>
      </w:r>
      <w:r w:rsidR="000A27D0" w:rsidRPr="00152D22">
        <w:rPr>
          <w:rFonts w:ascii="Franklin Gothic Book" w:hAnsi="Franklin Gothic Book"/>
          <w:sz w:val="18"/>
          <w:szCs w:val="18"/>
        </w:rPr>
        <w:t xml:space="preserve"> całkowite</w:t>
      </w:r>
      <w:r w:rsidRPr="00152D22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</w:t>
      </w:r>
      <w:r w:rsidR="00F45F65">
        <w:rPr>
          <w:rFonts w:ascii="Franklin Gothic Book" w:hAnsi="Franklin Gothic Book"/>
          <w:sz w:val="18"/>
          <w:szCs w:val="18"/>
        </w:rPr>
        <w:t>w</w:t>
      </w:r>
      <w:r w:rsidRPr="00152D22">
        <w:rPr>
          <w:rFonts w:ascii="Franklin Gothic Book" w:hAnsi="Franklin Gothic Book"/>
          <w:sz w:val="18"/>
          <w:szCs w:val="18"/>
        </w:rPr>
        <w:t>artość brutto ……….zł),</w:t>
      </w:r>
      <w:r w:rsidRPr="00152D22">
        <w:rPr>
          <w:sz w:val="18"/>
          <w:szCs w:val="18"/>
        </w:rPr>
        <w:t xml:space="preserve"> </w:t>
      </w:r>
    </w:p>
    <w:p w14:paraId="320A6EF9" w14:textId="77777777" w:rsidR="00133CC9" w:rsidRDefault="00133CC9" w:rsidP="00133CC9">
      <w:pPr>
        <w:numPr>
          <w:ilvl w:val="0"/>
          <w:numId w:val="15"/>
        </w:numPr>
        <w:spacing w:after="120"/>
        <w:ind w:left="567" w:hanging="425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CC80288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1AEBC1D7" w14:textId="77777777" w:rsidR="00133CC9" w:rsidRPr="00133CC9" w:rsidRDefault="00133CC9" w:rsidP="00133C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</w:p>
    <w:p w14:paraId="610EBAE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7694E36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4A6902DD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FD47809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F01AE28" w14:textId="77777777" w:rsidR="00133CC9" w:rsidRDefault="00133CC9" w:rsidP="00133CC9">
      <w:pPr>
        <w:widowControl w:val="0"/>
        <w:autoSpaceDE w:val="0"/>
        <w:autoSpaceDN w:val="0"/>
        <w:adjustRightInd w:val="0"/>
        <w:spacing w:after="120"/>
        <w:ind w:left="426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0DD719" w:rsidR="002A6BEA" w:rsidRPr="00133CC9" w:rsidRDefault="002A6BEA" w:rsidP="00133CC9">
      <w:pPr>
        <w:widowControl w:val="0"/>
        <w:autoSpaceDE w:val="0"/>
        <w:autoSpaceDN w:val="0"/>
        <w:adjustRightInd w:val="0"/>
        <w:spacing w:after="120"/>
        <w:ind w:left="426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133CC9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19A927" w14:textId="088FA881" w:rsidR="002A6BEA" w:rsidRPr="002A6BEA" w:rsidRDefault="00E041A1" w:rsidP="00E041A1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F26FB5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0A400A0C" w:rsidR="00E041A1" w:rsidRDefault="00E041A1">
      <w:pPr>
        <w:spacing w:after="160" w:line="259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55CE3624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478CBA7D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</w:t>
      </w:r>
      <w:r w:rsidR="00F26FB5">
        <w:rPr>
          <w:rFonts w:ascii="Franklin Gothic Book" w:hAnsi="Franklin Gothic Book" w:cstheme="minorHAnsi"/>
          <w:sz w:val="18"/>
          <w:szCs w:val="18"/>
        </w:rPr>
        <w:t> </w:t>
      </w:r>
      <w:r w:rsidRPr="008071E9">
        <w:rPr>
          <w:rFonts w:ascii="Franklin Gothic Book" w:hAnsi="Franklin Gothic Book" w:cstheme="minorHAnsi"/>
          <w:sz w:val="18"/>
          <w:szCs w:val="18"/>
        </w:rPr>
        <w:t>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22A89A06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E2CE0">
        <w:rPr>
          <w:rFonts w:ascii="Franklin Gothic Book" w:hAnsi="Franklin Gothic Book" w:cstheme="minorHAnsi"/>
          <w:b/>
          <w:sz w:val="18"/>
          <w:szCs w:val="18"/>
        </w:rPr>
        <w:t>674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4739C08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4240C22" w14:textId="7235C7CE" w:rsidR="004836E3" w:rsidRPr="00647675" w:rsidRDefault="004836E3" w:rsidP="00BA4B3A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69DF532F" w14:textId="77777777" w:rsidR="002A6BEA" w:rsidRPr="00E041A1" w:rsidRDefault="002A6BEA" w:rsidP="00E041A1">
      <w:pPr>
        <w:spacing w:before="120" w:after="12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E277B64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E2CE0">
        <w:rPr>
          <w:rFonts w:ascii="Franklin Gothic Book" w:hAnsi="Franklin Gothic Book" w:cstheme="minorHAnsi"/>
          <w:b/>
          <w:sz w:val="18"/>
          <w:szCs w:val="18"/>
        </w:rPr>
        <w:t>674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0E8E27C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EE54AF">
        <w:rPr>
          <w:rFonts w:ascii="Franklin Gothic Book" w:hAnsi="Franklin Gothic Book" w:cstheme="minorHAnsi"/>
          <w:sz w:val="18"/>
          <w:szCs w:val="18"/>
        </w:rPr>
        <w:t>1</w:t>
      </w:r>
      <w:r w:rsidR="009E2CE0">
        <w:rPr>
          <w:rFonts w:ascii="Franklin Gothic Book" w:hAnsi="Franklin Gothic Book" w:cstheme="minorHAnsi"/>
          <w:sz w:val="18"/>
          <w:szCs w:val="18"/>
        </w:rPr>
        <w:t> 0</w:t>
      </w:r>
      <w:r w:rsidR="00EE54AF">
        <w:rPr>
          <w:rFonts w:ascii="Franklin Gothic Book" w:hAnsi="Franklin Gothic Book" w:cstheme="minorHAnsi"/>
          <w:sz w:val="18"/>
          <w:szCs w:val="18"/>
        </w:rPr>
        <w:t>00 000 zł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19F99ADD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E2CE0">
        <w:rPr>
          <w:rFonts w:ascii="Franklin Gothic Book" w:hAnsi="Franklin Gothic Book" w:cstheme="minorHAnsi"/>
          <w:b/>
          <w:sz w:val="18"/>
          <w:szCs w:val="18"/>
        </w:rPr>
        <w:t>674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A23ADB6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62617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E2CE0">
        <w:rPr>
          <w:rFonts w:ascii="Franklin Gothic Book" w:hAnsi="Franklin Gothic Book" w:cstheme="minorHAnsi"/>
          <w:b/>
          <w:sz w:val="18"/>
          <w:szCs w:val="18"/>
        </w:rPr>
        <w:t>674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855FC7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EE54A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E54A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44F2BD81" w:rsidR="00855FC7" w:rsidRDefault="00855FC7" w:rsidP="00855FC7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F5CD1E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D0BBAA2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E2CE0">
        <w:rPr>
          <w:rFonts w:ascii="Franklin Gothic Book" w:hAnsi="Franklin Gothic Book" w:cstheme="minorHAnsi"/>
          <w:b/>
          <w:sz w:val="18"/>
          <w:szCs w:val="18"/>
        </w:rPr>
        <w:t>674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4BB02A8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9E2CE0">
        <w:rPr>
          <w:rFonts w:ascii="Franklin Gothic Book" w:hAnsi="Franklin Gothic Book" w:cstheme="minorHAnsi"/>
          <w:b/>
          <w:sz w:val="18"/>
          <w:szCs w:val="18"/>
        </w:rPr>
        <w:t>674</w:t>
      </w:r>
      <w:r w:rsidR="00E041A1" w:rsidRPr="00E041A1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23E848D" w14:textId="77777777" w:rsidR="00E15CA2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036FC089" w14:textId="77777777" w:rsidR="00E15CA2" w:rsidRPr="000F15D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139FACB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58573255" w14:textId="77777777" w:rsidR="00E15CA2" w:rsidRPr="002A6BEA" w:rsidRDefault="00E15CA2" w:rsidP="00E15CA2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2432D8FF" w14:textId="77777777" w:rsidR="00E15CA2" w:rsidRPr="002A6BEA" w:rsidRDefault="00E15CA2" w:rsidP="00E15CA2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4DBB7A9D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C5BB9EB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F840E4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2FDE4079" w14:textId="77777777" w:rsidR="00E15CA2" w:rsidRPr="000F15DA" w:rsidRDefault="00E15CA2" w:rsidP="00E15CA2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7C5C2D08" w14:textId="77777777" w:rsidR="00E15CA2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77388C41" w14:textId="77777777" w:rsidR="00E15CA2" w:rsidRPr="009B457B" w:rsidRDefault="00E15CA2" w:rsidP="00E15CA2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4F699FA9" w14:textId="77777777" w:rsidR="00E15CA2" w:rsidRPr="000F15DA" w:rsidRDefault="00E15CA2" w:rsidP="00E15CA2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21EEE96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17B3C25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66325E63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0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55BE850" w14:textId="77777777" w:rsidR="00E15CA2" w:rsidRPr="000F15DA" w:rsidRDefault="00E15CA2" w:rsidP="0007074D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21EC119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786AAC9B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2F6CBAB5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79438A17" w14:textId="77777777" w:rsidR="00E15CA2" w:rsidRPr="000F15DA" w:rsidRDefault="00E15CA2" w:rsidP="0007074D">
      <w:pPr>
        <w:pStyle w:val="Akapitzlist"/>
        <w:numPr>
          <w:ilvl w:val="0"/>
          <w:numId w:val="14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2F159A7A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6AD4198D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65E53141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249F6E58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1358F6BF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6FEA985" w14:textId="77777777" w:rsidR="00E15CA2" w:rsidRPr="000F15DA" w:rsidRDefault="00E15CA2" w:rsidP="0007074D">
      <w:pPr>
        <w:pStyle w:val="Akapitzlist"/>
        <w:numPr>
          <w:ilvl w:val="0"/>
          <w:numId w:val="13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02BA2CA3" w14:textId="77777777" w:rsidR="00E15CA2" w:rsidRPr="000F15DA" w:rsidRDefault="00E15CA2" w:rsidP="00E15CA2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3B4F0A1C" w14:textId="77777777" w:rsidR="00E15CA2" w:rsidRPr="000F15DA" w:rsidRDefault="00E15CA2" w:rsidP="0007074D">
      <w:pPr>
        <w:numPr>
          <w:ilvl w:val="0"/>
          <w:numId w:val="11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6243A40C" w14:textId="77777777" w:rsidR="00E15CA2" w:rsidRPr="000F15DA" w:rsidRDefault="00E15CA2" w:rsidP="00E15CA2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>W przypadku ewentualnego podpisania Umowy w wyniku rozstrzygnięcia niniejszego Postępowania, Pana/Pani dane osobowe będą przechowywane przez okres realizacji Umowy i wynikających z niej zobowiązań Wykonawcy (w tym z zakresu 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 xml:space="preserve">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57F942F7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108AD912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39B64B2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216CDE52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6899C581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6E3ADE45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636DF94C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0D01B8BF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16192C97" w14:textId="77777777" w:rsidR="00E15CA2" w:rsidRPr="000F15DA" w:rsidRDefault="00E15CA2" w:rsidP="0007074D">
      <w:pPr>
        <w:pStyle w:val="Akapitzlist"/>
        <w:numPr>
          <w:ilvl w:val="1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5ED04EFB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7872E0E0" w14:textId="77777777" w:rsidR="00E15CA2" w:rsidRPr="000F15DA" w:rsidRDefault="00E15CA2" w:rsidP="0007074D">
      <w:pPr>
        <w:pStyle w:val="Akapitzlist"/>
        <w:numPr>
          <w:ilvl w:val="0"/>
          <w:numId w:val="11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6A29EE94" w14:textId="77777777" w:rsidR="00E15CA2" w:rsidRPr="002A6BEA" w:rsidRDefault="00E15CA2" w:rsidP="00E15CA2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5B291AF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8BD253" w14:textId="77777777" w:rsidR="00E15CA2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5107546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36FBDF9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0D7AE21" w14:textId="77777777" w:rsidR="00E15CA2" w:rsidRPr="00222DFF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D401C6E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F8F65ED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B461740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AF6F081" w14:textId="77777777" w:rsidR="00E15CA2" w:rsidRPr="002A6BEA" w:rsidRDefault="00E15CA2" w:rsidP="00E15CA2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E75613F" w14:textId="77777777" w:rsidR="00E15CA2" w:rsidRPr="002A6BEA" w:rsidRDefault="00E15CA2" w:rsidP="00E15CA2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20ACAA" w14:textId="77777777" w:rsidR="00E15CA2" w:rsidRPr="002A6BEA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88CDC7D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EF35C15" w14:textId="77777777" w:rsidR="00E15CA2" w:rsidRPr="00222DFF" w:rsidRDefault="00E15CA2" w:rsidP="00E15CA2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09208612" w14:textId="77777777" w:rsidR="00E15CA2" w:rsidRPr="00222DFF" w:rsidRDefault="00E15CA2" w:rsidP="00E15CA2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41E81" w14:textId="77777777" w:rsidR="00E15CA2" w:rsidRPr="00222DFF" w:rsidRDefault="00E15CA2" w:rsidP="00E15CA2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532FFD69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32BC4BA5" w:rsidR="00E15CA2" w:rsidRDefault="00E15CA2" w:rsidP="00E15CA2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7CAEC4B1" w14:textId="77777777" w:rsidR="001B3DEA" w:rsidRDefault="001B3DEA" w:rsidP="00E15CA2">
      <w:pPr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157535E6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691A317F" w14:textId="106ADF21" w:rsidR="004B7D21" w:rsidRDefault="004B7D21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6EFEA02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2904EABB" w14:textId="69B1272B" w:rsidR="00E15CA2" w:rsidRDefault="00E15CA2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4C387F27" w14:textId="77777777" w:rsidR="003C62B7" w:rsidRDefault="003C62B7" w:rsidP="00E15CA2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07074D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6B35587C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E15CA2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E15CA2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0590A8D8" w:rsidR="00E15CA2" w:rsidRDefault="00E15CA2" w:rsidP="00E15CA2">
      <w:pPr>
        <w:rPr>
          <w:rFonts w:ascii="Franklin Gothic Book" w:hAnsi="Franklin Gothic Book" w:cstheme="minorHAnsi"/>
          <w:sz w:val="18"/>
          <w:szCs w:val="18"/>
          <w:lang w:val="de-DE"/>
        </w:rPr>
      </w:pPr>
      <w:r>
        <w:rPr>
          <w:rFonts w:ascii="Franklin Gothic Book" w:hAnsi="Franklin Gothic Book" w:cstheme="minorHAnsi"/>
          <w:sz w:val="18"/>
          <w:szCs w:val="18"/>
          <w:lang w:val="de-DE"/>
        </w:rPr>
        <w:br w:type="page"/>
      </w:r>
    </w:p>
    <w:p w14:paraId="19AA136E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16FC4645" w14:textId="39529D42" w:rsidR="00E15CA2" w:rsidRDefault="00E15CA2" w:rsidP="00E15CA2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4B8BA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5ABBB6B0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E15CA2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2F46" w14:textId="77777777" w:rsidR="00CB26DC" w:rsidRDefault="00CB26DC" w:rsidP="002A6BEA">
      <w:r>
        <w:separator/>
      </w:r>
    </w:p>
  </w:endnote>
  <w:endnote w:type="continuationSeparator" w:id="0">
    <w:p w14:paraId="232B8899" w14:textId="77777777" w:rsidR="00CB26DC" w:rsidRDefault="00CB26DC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A08D009" w:rsidR="00152D22" w:rsidRPr="00EB59A7" w:rsidRDefault="00152D2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5AD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2D22" w:rsidRPr="00EB59A7" w:rsidRDefault="00152D2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C6970" w14:textId="77777777" w:rsidR="00CB26DC" w:rsidRDefault="00CB26DC" w:rsidP="002A6BEA">
      <w:r>
        <w:separator/>
      </w:r>
    </w:p>
  </w:footnote>
  <w:footnote w:type="continuationSeparator" w:id="0">
    <w:p w14:paraId="19B352BB" w14:textId="77777777" w:rsidR="00CB26DC" w:rsidRDefault="00CB26DC" w:rsidP="002A6BEA">
      <w:r>
        <w:continuationSeparator/>
      </w:r>
    </w:p>
  </w:footnote>
  <w:footnote w:id="1">
    <w:p w14:paraId="4187CF6D" w14:textId="77777777" w:rsidR="00152D22" w:rsidRPr="00C46C9D" w:rsidRDefault="00152D2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2D22" w:rsidRPr="005C421F" w:rsidRDefault="00152D2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2D22" w:rsidRPr="005C421F" w:rsidRDefault="00152D2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57F5" w14:textId="1CF19157" w:rsidR="00133CC9" w:rsidRPr="0097188B" w:rsidRDefault="00133CC9" w:rsidP="00133CC9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4" w:name="_Hlk195169264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</w:t>
    </w:r>
    <w:r w:rsidR="009E2CE0">
      <w:rPr>
        <w:rFonts w:ascii="Franklin Gothic Book" w:hAnsi="Franklin Gothic Book"/>
        <w:bCs/>
        <w:sz w:val="16"/>
        <w:szCs w:val="16"/>
      </w:rPr>
      <w:t>674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p w14:paraId="39921BE3" w14:textId="1F118B62" w:rsidR="00133CC9" w:rsidRPr="00442205" w:rsidRDefault="009E2CE0" w:rsidP="00133CC9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b/>
        <w:sz w:val="16"/>
        <w:szCs w:val="16"/>
      </w:rPr>
    </w:pPr>
    <w:r>
      <w:rPr>
        <w:rFonts w:ascii="Franklin Gothic Book" w:hAnsi="Franklin Gothic Book" w:cs="Arial"/>
        <w:bCs/>
        <w:sz w:val="16"/>
        <w:szCs w:val="16"/>
      </w:rPr>
      <w:t>W</w:t>
    </w:r>
    <w:r w:rsidRPr="005541F3">
      <w:rPr>
        <w:rFonts w:ascii="Franklin Gothic Book" w:hAnsi="Franklin Gothic Book" w:cs="Arial"/>
        <w:bCs/>
        <w:sz w:val="16"/>
        <w:szCs w:val="16"/>
      </w:rPr>
      <w:t xml:space="preserve">ykonanie remontu głowic pomiarowych </w:t>
    </w:r>
    <w:proofErr w:type="spellStart"/>
    <w:r w:rsidRPr="005541F3">
      <w:rPr>
        <w:rFonts w:ascii="Franklin Gothic Book" w:hAnsi="Franklin Gothic Book" w:cs="Arial"/>
        <w:bCs/>
        <w:sz w:val="16"/>
        <w:szCs w:val="16"/>
      </w:rPr>
      <w:t>Pulsi</w:t>
    </w:r>
    <w:proofErr w:type="spellEnd"/>
    <w:r w:rsidRPr="005541F3">
      <w:rPr>
        <w:rFonts w:ascii="Franklin Gothic Book" w:hAnsi="Franklin Gothic Book" w:cs="Arial"/>
        <w:bCs/>
        <w:sz w:val="16"/>
        <w:szCs w:val="16"/>
      </w:rPr>
      <w:t xml:space="preserve"> 200</w:t>
    </w:r>
    <w:r>
      <w:rPr>
        <w:rFonts w:ascii="Franklin Gothic Book" w:hAnsi="Franklin Gothic Book" w:cs="Arial"/>
        <w:bCs/>
        <w:sz w:val="16"/>
        <w:szCs w:val="16"/>
      </w:rPr>
      <w:t xml:space="preserve"> </w:t>
    </w:r>
    <w:r w:rsidRPr="005541F3">
      <w:rPr>
        <w:rFonts w:ascii="Franklin Gothic Book" w:hAnsi="Franklin Gothic Book" w:cs="Arial"/>
        <w:bCs/>
        <w:sz w:val="16"/>
        <w:szCs w:val="16"/>
      </w:rPr>
      <w:t xml:space="preserve">na kanałach spalin </w:t>
    </w:r>
    <w:proofErr w:type="spellStart"/>
    <w:r w:rsidRPr="005541F3">
      <w:rPr>
        <w:rFonts w:ascii="Franklin Gothic Book" w:hAnsi="Franklin Gothic Book" w:cs="Arial"/>
        <w:bCs/>
        <w:sz w:val="16"/>
        <w:szCs w:val="16"/>
      </w:rPr>
      <w:t>bl</w:t>
    </w:r>
    <w:r>
      <w:rPr>
        <w:rFonts w:ascii="Franklin Gothic Book" w:hAnsi="Franklin Gothic Book" w:cs="Arial"/>
        <w:bCs/>
        <w:sz w:val="16"/>
        <w:szCs w:val="16"/>
      </w:rPr>
      <w:t>.</w:t>
    </w:r>
    <w:proofErr w:type="spellEnd"/>
    <w:r w:rsidRPr="005541F3">
      <w:rPr>
        <w:rFonts w:ascii="Franklin Gothic Book" w:hAnsi="Franklin Gothic Book" w:cs="Arial"/>
        <w:bCs/>
        <w:sz w:val="16"/>
        <w:szCs w:val="16"/>
      </w:rPr>
      <w:t xml:space="preserve"> 2, 4, 6 w Enea Elektrownia Połaniec S.A</w:t>
    </w:r>
    <w:r w:rsidRPr="00442205">
      <w:rPr>
        <w:rFonts w:ascii="Franklin Gothic Book" w:hAnsi="Franklin Gothic Book" w:cstheme="minorHAnsi"/>
        <w:sz w:val="16"/>
        <w:szCs w:val="16"/>
      </w:rPr>
      <w:t>.</w:t>
    </w:r>
  </w:p>
  <w:bookmarkEnd w:id="4"/>
  <w:p w14:paraId="413401CB" w14:textId="3FD61C1A" w:rsidR="00152D22" w:rsidRPr="00740DB6" w:rsidRDefault="00152D2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3F"/>
    <w:multiLevelType w:val="hybridMultilevel"/>
    <w:tmpl w:val="45CAC92C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8E6006"/>
    <w:multiLevelType w:val="multilevel"/>
    <w:tmpl w:val="108C4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9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4" w15:restartNumberingAfterBreak="0">
    <w:nsid w:val="7D627A94"/>
    <w:multiLevelType w:val="hybridMultilevel"/>
    <w:tmpl w:val="82FA2B04"/>
    <w:lvl w:ilvl="0" w:tplc="93A0D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56258">
    <w:abstractNumId w:val="4"/>
  </w:num>
  <w:num w:numId="2" w16cid:durableId="119735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612873">
    <w:abstractNumId w:val="0"/>
  </w:num>
  <w:num w:numId="4" w16cid:durableId="196166905">
    <w:abstractNumId w:val="12"/>
  </w:num>
  <w:num w:numId="5" w16cid:durableId="1987927358">
    <w:abstractNumId w:val="3"/>
  </w:num>
  <w:num w:numId="6" w16cid:durableId="2084790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535">
    <w:abstractNumId w:val="6"/>
  </w:num>
  <w:num w:numId="8" w16cid:durableId="760565641">
    <w:abstractNumId w:val="13"/>
  </w:num>
  <w:num w:numId="9" w16cid:durableId="1530289691">
    <w:abstractNumId w:val="1"/>
  </w:num>
  <w:num w:numId="10" w16cid:durableId="281208">
    <w:abstractNumId w:val="5"/>
  </w:num>
  <w:num w:numId="11" w16cid:durableId="1813601342">
    <w:abstractNumId w:val="14"/>
  </w:num>
  <w:num w:numId="12" w16cid:durableId="1993757573">
    <w:abstractNumId w:val="9"/>
  </w:num>
  <w:num w:numId="13" w16cid:durableId="1561286242">
    <w:abstractNumId w:val="11"/>
  </w:num>
  <w:num w:numId="14" w16cid:durableId="1299383614">
    <w:abstractNumId w:val="7"/>
  </w:num>
  <w:num w:numId="15" w16cid:durableId="206270586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25251"/>
    <w:rsid w:val="000266F1"/>
    <w:rsid w:val="00034F04"/>
    <w:rsid w:val="00041863"/>
    <w:rsid w:val="00045A58"/>
    <w:rsid w:val="000511D6"/>
    <w:rsid w:val="000566F2"/>
    <w:rsid w:val="00063D77"/>
    <w:rsid w:val="0007074D"/>
    <w:rsid w:val="00073425"/>
    <w:rsid w:val="00073A08"/>
    <w:rsid w:val="00081CFF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33CC9"/>
    <w:rsid w:val="00145980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194"/>
    <w:rsid w:val="002D3C8E"/>
    <w:rsid w:val="002D4BEA"/>
    <w:rsid w:val="002E17EE"/>
    <w:rsid w:val="002E1B63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67F46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5E78"/>
    <w:rsid w:val="0039724D"/>
    <w:rsid w:val="003A1540"/>
    <w:rsid w:val="003A6964"/>
    <w:rsid w:val="003A6CC6"/>
    <w:rsid w:val="003B6CD4"/>
    <w:rsid w:val="003C08A8"/>
    <w:rsid w:val="003C62B7"/>
    <w:rsid w:val="003E1316"/>
    <w:rsid w:val="003F1E3F"/>
    <w:rsid w:val="003F27EB"/>
    <w:rsid w:val="00401192"/>
    <w:rsid w:val="004017F0"/>
    <w:rsid w:val="00404B18"/>
    <w:rsid w:val="00411566"/>
    <w:rsid w:val="004136F3"/>
    <w:rsid w:val="00416A23"/>
    <w:rsid w:val="00421D9C"/>
    <w:rsid w:val="004248E2"/>
    <w:rsid w:val="0043313B"/>
    <w:rsid w:val="0043586D"/>
    <w:rsid w:val="00437335"/>
    <w:rsid w:val="0044601E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B7D21"/>
    <w:rsid w:val="004C3DED"/>
    <w:rsid w:val="004E4DD2"/>
    <w:rsid w:val="004E77C0"/>
    <w:rsid w:val="0050177A"/>
    <w:rsid w:val="005021C6"/>
    <w:rsid w:val="005060C8"/>
    <w:rsid w:val="00507D70"/>
    <w:rsid w:val="0051693D"/>
    <w:rsid w:val="00520FE6"/>
    <w:rsid w:val="00531592"/>
    <w:rsid w:val="00531BED"/>
    <w:rsid w:val="00534293"/>
    <w:rsid w:val="005503A7"/>
    <w:rsid w:val="00552529"/>
    <w:rsid w:val="00560CDB"/>
    <w:rsid w:val="0057165E"/>
    <w:rsid w:val="005755D6"/>
    <w:rsid w:val="00575B5A"/>
    <w:rsid w:val="00581593"/>
    <w:rsid w:val="0059201B"/>
    <w:rsid w:val="00593485"/>
    <w:rsid w:val="00593B39"/>
    <w:rsid w:val="00596269"/>
    <w:rsid w:val="005A5C39"/>
    <w:rsid w:val="005B011E"/>
    <w:rsid w:val="005B56DD"/>
    <w:rsid w:val="005C00F3"/>
    <w:rsid w:val="005C05DF"/>
    <w:rsid w:val="005C0E15"/>
    <w:rsid w:val="005D44D1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2617B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4882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C6BFA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071E9"/>
    <w:rsid w:val="008125F8"/>
    <w:rsid w:val="00812EDC"/>
    <w:rsid w:val="00814988"/>
    <w:rsid w:val="00827010"/>
    <w:rsid w:val="0083040A"/>
    <w:rsid w:val="00831D98"/>
    <w:rsid w:val="00832E6B"/>
    <w:rsid w:val="00837F32"/>
    <w:rsid w:val="00850DB2"/>
    <w:rsid w:val="00855FC7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1D3B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137B"/>
    <w:rsid w:val="00931C31"/>
    <w:rsid w:val="0093362F"/>
    <w:rsid w:val="0093733D"/>
    <w:rsid w:val="009373B8"/>
    <w:rsid w:val="00941F51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CE0"/>
    <w:rsid w:val="009E2F2C"/>
    <w:rsid w:val="00A00092"/>
    <w:rsid w:val="00A153CB"/>
    <w:rsid w:val="00A229F5"/>
    <w:rsid w:val="00A24CCE"/>
    <w:rsid w:val="00A33E12"/>
    <w:rsid w:val="00A453D6"/>
    <w:rsid w:val="00A478E0"/>
    <w:rsid w:val="00A5318B"/>
    <w:rsid w:val="00A53A8A"/>
    <w:rsid w:val="00A55E58"/>
    <w:rsid w:val="00A63FA4"/>
    <w:rsid w:val="00A664B2"/>
    <w:rsid w:val="00A66B51"/>
    <w:rsid w:val="00A71E4C"/>
    <w:rsid w:val="00A834DB"/>
    <w:rsid w:val="00A90F75"/>
    <w:rsid w:val="00A937AB"/>
    <w:rsid w:val="00AA08AC"/>
    <w:rsid w:val="00AB3DBD"/>
    <w:rsid w:val="00AB4E1C"/>
    <w:rsid w:val="00AB5AD7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4B3A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B26DC"/>
    <w:rsid w:val="00CC067D"/>
    <w:rsid w:val="00CC3B9E"/>
    <w:rsid w:val="00CC70A7"/>
    <w:rsid w:val="00CD4972"/>
    <w:rsid w:val="00CD7C6C"/>
    <w:rsid w:val="00CE156E"/>
    <w:rsid w:val="00CF08EA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E02F0A"/>
    <w:rsid w:val="00E041A1"/>
    <w:rsid w:val="00E063DD"/>
    <w:rsid w:val="00E07066"/>
    <w:rsid w:val="00E12BC8"/>
    <w:rsid w:val="00E15CA2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E54AF"/>
    <w:rsid w:val="00EF0958"/>
    <w:rsid w:val="00EF290C"/>
    <w:rsid w:val="00F028E0"/>
    <w:rsid w:val="00F11267"/>
    <w:rsid w:val="00F12B82"/>
    <w:rsid w:val="00F12DFB"/>
    <w:rsid w:val="00F16AA4"/>
    <w:rsid w:val="00F26FB5"/>
    <w:rsid w:val="00F32A12"/>
    <w:rsid w:val="00F45F6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173-D953-4AB6-953C-EDFC36F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5469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8</cp:revision>
  <cp:lastPrinted>2025-02-17T09:20:00Z</cp:lastPrinted>
  <dcterms:created xsi:type="dcterms:W3CDTF">2025-04-11T09:30:00Z</dcterms:created>
  <dcterms:modified xsi:type="dcterms:W3CDTF">2025-07-02T08:17:00Z</dcterms:modified>
</cp:coreProperties>
</file>